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pStyle w:val="Marka"/>
      </w:pPr>
      <w:r>
        <w:t xml:space="preserve">empuno</w:t>
      </w:r>
    </w:p>
    <w:p>
      <w:pPr>
        <w:pStyle w:val="MarkaAlt"/>
      </w:pPr>
      <w:r>
        <w:t xml:space="preserve">Ücretsiz İK şablonları · empuno.com/sablonlar/belirsiz-sureli-is-sozlesmesi-ornegi</w:t>
      </w:r>
    </w:p>
    <w:p>
      <w:pPr>
        <w:pStyle w:val="BelgeBasligi"/>
      </w:pPr>
      <w:r>
        <w:t xml:space="preserve">Belirsiz süreli iş sözleşmesi örnek metni</w:t>
      </w:r>
    </w:p>
    <w:p>
      <w:pPr>
        <w:pStyle w:val="BelgeAltBasligi"/>
      </w:pPr>
      <w:r>
        <w:t xml:space="preserve">Belirsiz Süreli İş Sözleşmesi Örneği</w:t>
      </w:r>
    </w:p>
    <w:p>
      <w:pPr>
        <w:pStyle w:val="Aciklama"/>
      </w:pPr>
      <w:r>
        <w:rPr>
          <w:b/>
        </w:rPr>
        <w:t xml:space="preserve">Nasıl kullanılır: </w:t>
      </w:r>
      <w:r>
        <w:t xml:space="preserve">Köşeli parantez içindeki alanları kendi bilgilerinizle doldurun; ihtiyacınız olmayan opsiyonel maddeleri çıkarın. Metin genel bir iskelettir, sektörünüze göre uyarlanmalıdır.</w:t>
      </w:r>
    </w:p>
    <w:p>
      <w:pPr>
        <w:pStyle w:val="Sablon"/>
      </w:pPr>
      <w:r>
        <w:t xml:space="preserve">BELİRSİZ SÜRELİ İŞ SÖZLEŞMESİ</w:t>
      </w:r>
    </w:p>
    <w:p>
      <w:pPr>
        <w:pStyle w:val="Sablon"/>
      </w:pPr>
    </w:p>
    <w:p>
      <w:pPr>
        <w:pStyle w:val="Sablon"/>
      </w:pPr>
      <w:r>
        <w:t xml:space="preserve">MADDE 1 — TARAFLAR</w:t>
      </w:r>
    </w:p>
    <w:p>
      <w:pPr>
        <w:pStyle w:val="Sablon"/>
      </w:pPr>
      <w:r>
        <w:t xml:space="preserve">İŞVEREN: </w:t>
      </w:r>
      <w:r>
        <w:rPr>
          <w:color w:val="1D4ED8"/>
          <w:shd w:val="clear" w:color="auto" w:fill="F1F5F9"/>
        </w:rPr>
        <w:t xml:space="preserve">[Ticaret Unvanı]</w:t>
      </w:r>
      <w:r>
        <w:t xml:space="preserve"> — </w:t>
      </w:r>
      <w:r>
        <w:rPr>
          <w:color w:val="1D4ED8"/>
          <w:shd w:val="clear" w:color="auto" w:fill="F1F5F9"/>
        </w:rPr>
        <w:t xml:space="preserve">[Adres]</w:t>
      </w:r>
      <w:r>
        <w:t xml:space="preserve"> — Vergi No: </w:t>
      </w:r>
      <w:r>
        <w:rPr>
          <w:color w:val="1D4ED8"/>
          <w:shd w:val="clear" w:color="auto" w:fill="F1F5F9"/>
        </w:rPr>
        <w:t xml:space="preserve">[.....]</w:t>
      </w:r>
      <w:r>
        <w:t xml:space="preserve"> — SGK İşyeri Sicil No: </w:t>
      </w:r>
      <w:r>
        <w:rPr>
          <w:color w:val="1D4ED8"/>
          <w:shd w:val="clear" w:color="auto" w:fill="F1F5F9"/>
        </w:rPr>
        <w:t xml:space="preserve">[.....]</w:t>
      </w:r>
    </w:p>
    <w:p>
      <w:pPr>
        <w:pStyle w:val="Sablon"/>
      </w:pPr>
      <w:r>
        <w:t xml:space="preserve">ÇALIŞAN: </w:t>
      </w:r>
      <w:r>
        <w:rPr>
          <w:color w:val="1D4ED8"/>
          <w:shd w:val="clear" w:color="auto" w:fill="F1F5F9"/>
        </w:rPr>
        <w:t xml:space="preserve">[Ad Soyad]</w:t>
      </w:r>
      <w:r>
        <w:t xml:space="preserve"> — T.C. Kimlik No: </w:t>
      </w:r>
      <w:r>
        <w:rPr>
          <w:color w:val="1D4ED8"/>
          <w:shd w:val="clear" w:color="auto" w:fill="F1F5F9"/>
        </w:rPr>
        <w:t xml:space="preserve">[.....]</w:t>
      </w:r>
      <w:r>
        <w:t xml:space="preserve"> — Adres: </w:t>
      </w:r>
      <w:r>
        <w:rPr>
          <w:color w:val="1D4ED8"/>
          <w:shd w:val="clear" w:color="auto" w:fill="F1F5F9"/>
        </w:rPr>
        <w:t xml:space="preserve">[.....]</w:t>
      </w:r>
    </w:p>
    <w:p>
      <w:pPr>
        <w:pStyle w:val="Sablon"/>
      </w:pPr>
    </w:p>
    <w:p>
      <w:pPr>
        <w:pStyle w:val="Sablon"/>
      </w:pPr>
      <w:r>
        <w:t xml:space="preserve">MADDE 2 — SÖZLEŞMENİN TÜRÜ VE SÜRESİ</w:t>
      </w:r>
    </w:p>
    <w:p>
      <w:pPr>
        <w:pStyle w:val="Sablon"/>
      </w:pPr>
      <w:r>
        <w:t xml:space="preserve">İşbu sözleşme belirsiz sürelidir. İş ilişkisi </w:t>
      </w:r>
      <w:r>
        <w:rPr>
          <w:color w:val="1D4ED8"/>
          <w:shd w:val="clear" w:color="auto" w:fill="F1F5F9"/>
        </w:rPr>
        <w:t xml:space="preserve">[gg.aa.yyyy]</w:t>
      </w:r>
      <w:r>
        <w:t xml:space="preserve"> tarihinde başlar ve taraflardan biri kanuna uygun biçimde feshetmedikçe devam eder.</w:t>
      </w:r>
    </w:p>
    <w:p>
      <w:pPr>
        <w:pStyle w:val="Sablon"/>
      </w:pPr>
    </w:p>
    <w:p>
      <w:pPr>
        <w:pStyle w:val="Sablon"/>
      </w:pPr>
      <w:r>
        <w:t xml:space="preserve">MADDE 3 — İŞİN NİTELİĞİ VE İŞYERİ</w:t>
      </w:r>
    </w:p>
    <w:p>
      <w:pPr>
        <w:pStyle w:val="Sablon"/>
      </w:pPr>
      <w:r>
        <w:t xml:space="preserve">Çalışan, </w:t>
      </w:r>
      <w:r>
        <w:rPr>
          <w:color w:val="1D4ED8"/>
          <w:shd w:val="clear" w:color="auto" w:fill="F1F5F9"/>
        </w:rPr>
        <w:t xml:space="preserve">[departman]</w:t>
      </w:r>
      <w:r>
        <w:t xml:space="preserve"> biriminde </w:t>
      </w:r>
      <w:r>
        <w:rPr>
          <w:color w:val="1D4ED8"/>
          <w:shd w:val="clear" w:color="auto" w:fill="F1F5F9"/>
        </w:rPr>
        <w:t xml:space="preserve">[unvan]</w:t>
      </w:r>
      <w:r>
        <w:t xml:space="preserve"> olarak görev yapacaktır. Görev tanımı sözleşmenin ekinde yer alır. İşin görüleceği işyeri </w:t>
      </w:r>
      <w:r>
        <w:rPr>
          <w:color w:val="1D4ED8"/>
          <w:shd w:val="clear" w:color="auto" w:fill="F1F5F9"/>
        </w:rPr>
        <w:t xml:space="preserve">[işyeri adresi]</w:t>
      </w:r>
      <w:r>
        <w:t xml:space="preserve">dir.</w:t>
      </w:r>
    </w:p>
    <w:p>
      <w:pPr>
        <w:pStyle w:val="Sablon"/>
      </w:pPr>
    </w:p>
    <w:p>
      <w:pPr>
        <w:pStyle w:val="Sablon"/>
      </w:pPr>
      <w:r>
        <w:t xml:space="preserve">MADDE 4 — DENEME SÜRESİ</w:t>
      </w:r>
    </w:p>
    <w:p>
      <w:pPr>
        <w:pStyle w:val="Sablon"/>
      </w:pPr>
      <w:r>
        <w:t xml:space="preserve">Taraflar </w:t>
      </w:r>
      <w:r>
        <w:rPr>
          <w:color w:val="1D4ED8"/>
          <w:shd w:val="clear" w:color="auto" w:fill="F1F5F9"/>
        </w:rPr>
        <w:t xml:space="preserve">[.....]</w:t>
      </w:r>
      <w:r>
        <w:t xml:space="preserve"> aylık (en çok iki ay) deneme süresi kararlaştırmıştır. Deneme süresi içinde taraflar sözleşmeyi bildirim süresine gerek olmaksızın ve tazminatsız feshedebilir; çalışanın çalıştığı günlere ait ücret ve diğer hakları saklıdır.</w:t>
      </w:r>
    </w:p>
    <w:p>
      <w:pPr>
        <w:pStyle w:val="Sablon"/>
      </w:pPr>
    </w:p>
    <w:p>
      <w:pPr>
        <w:pStyle w:val="Sablon"/>
      </w:pPr>
      <w:r>
        <w:t xml:space="preserve">MADDE 5 — ÜCRET VE ÖDEME</w:t>
      </w:r>
    </w:p>
    <w:p>
      <w:pPr>
        <w:pStyle w:val="Sablon"/>
      </w:pPr>
      <w:r>
        <w:t xml:space="preserve">Çalışanın aylık brüt ücreti </w:t>
      </w:r>
      <w:r>
        <w:rPr>
          <w:color w:val="1D4ED8"/>
          <w:shd w:val="clear" w:color="auto" w:fill="F1F5F9"/>
        </w:rPr>
        <w:t xml:space="preserve">[.....]</w:t>
      </w:r>
      <w:r>
        <w:t xml:space="preserve"> TL'dir. Ücret, her ayın en geç </w:t>
      </w:r>
      <w:r>
        <w:rPr>
          <w:color w:val="1D4ED8"/>
          <w:shd w:val="clear" w:color="auto" w:fill="F1F5F9"/>
        </w:rPr>
        <w:t xml:space="preserve">[.....]</w:t>
      </w:r>
      <w:r>
        <w:t xml:space="preserve"> günü çalışanın </w:t>
      </w:r>
      <w:r>
        <w:rPr>
          <w:color w:val="1D4ED8"/>
          <w:shd w:val="clear" w:color="auto" w:fill="F1F5F9"/>
        </w:rPr>
        <w:t xml:space="preserve">[banka]</w:t>
      </w:r>
      <w:r>
        <w:t xml:space="preserve"> nezdindeki </w:t>
      </w:r>
      <w:r>
        <w:rPr>
          <w:color w:val="1D4ED8"/>
          <w:shd w:val="clear" w:color="auto" w:fill="F1F5F9"/>
        </w:rPr>
        <w:t xml:space="preserve">[IBAN]</w:t>
      </w:r>
      <w:r>
        <w:t xml:space="preserve"> hesabına ödenir. Yasal kesintiler bordroda gösterilir ve ücret hesap pusulası çalışana verilir.</w:t>
      </w:r>
    </w:p>
    <w:p>
      <w:pPr>
        <w:pStyle w:val="Sablon"/>
      </w:pPr>
    </w:p>
    <w:p>
      <w:pPr>
        <w:pStyle w:val="Sablon"/>
      </w:pPr>
      <w:r>
        <w:t xml:space="preserve">MADDE 6 — ÇALIŞMA SÜRESİ VE DÜZENİ</w:t>
      </w:r>
    </w:p>
    <w:p>
      <w:pPr>
        <w:pStyle w:val="Sablon"/>
      </w:pPr>
      <w:r>
        <w:t xml:space="preserve">Haftalık normal çalışma süresi </w:t>
      </w:r>
      <w:r>
        <w:rPr>
          <w:color w:val="1D4ED8"/>
          <w:shd w:val="clear" w:color="auto" w:fill="F1F5F9"/>
        </w:rPr>
        <w:t xml:space="preserve">[.....]</w:t>
      </w:r>
      <w:r>
        <w:t xml:space="preserve"> saattir ve haftanın </w:t>
      </w:r>
      <w:r>
        <w:rPr>
          <w:color w:val="1D4ED8"/>
          <w:shd w:val="clear" w:color="auto" w:fill="F1F5F9"/>
        </w:rPr>
        <w:t xml:space="preserve">[.....]</w:t>
      </w:r>
      <w:r>
        <w:t xml:space="preserve"> gününe dağıtılmıştır. Günlük ara dinlenme süresi </w:t>
      </w:r>
      <w:r>
        <w:rPr>
          <w:color w:val="1D4ED8"/>
          <w:shd w:val="clear" w:color="auto" w:fill="F1F5F9"/>
        </w:rPr>
        <w:t xml:space="preserve">[.....]</w:t>
      </w:r>
      <w:r>
        <w:t xml:space="preserve"> dakikadır. Hafta tatili günü </w:t>
      </w:r>
      <w:r>
        <w:rPr>
          <w:color w:val="1D4ED8"/>
          <w:shd w:val="clear" w:color="auto" w:fill="F1F5F9"/>
        </w:rPr>
        <w:t xml:space="preserve">[.....]</w:t>
      </w:r>
      <w:r>
        <w:t xml:space="preserve">dir. Fazla çalışma yaptırılması hâlinde ücreti veya serbest zaman kullanımı mevzuata uygun biçimde uygulanır.</w:t>
      </w:r>
    </w:p>
    <w:p>
      <w:pPr>
        <w:pStyle w:val="Sablon"/>
      </w:pPr>
    </w:p>
    <w:p>
      <w:pPr>
        <w:pStyle w:val="Sablon"/>
      </w:pPr>
      <w:r>
        <w:t xml:space="preserve">MADDE 7 — YILLIK ÜCRETLİ İZİN</w:t>
      </w:r>
    </w:p>
    <w:p>
      <w:pPr>
        <w:pStyle w:val="Sablon"/>
      </w:pPr>
      <w:r>
        <w:t xml:space="preserve">Çalışan, 4857 sayılı İş Kanunu'nun 53 ve devamı maddelerinde kıdemine göre öngörülen yıllık ücretli izne hak kazanır. İzin kullanım usulü işyeri izin prosedürüne göre belirlenir; kanuni sürelerin altında izin kararlaştırılamaz.</w:t>
      </w:r>
    </w:p>
    <w:p>
      <w:pPr>
        <w:pStyle w:val="Sablon"/>
      </w:pPr>
    </w:p>
    <w:p>
      <w:pPr>
        <w:pStyle w:val="Sablon"/>
      </w:pPr>
      <w:r>
        <w:t xml:space="preserve">MADDE 8 — YAN HAKLAR (varsa)</w:t>
      </w:r>
    </w:p>
    <w:p>
      <w:pPr>
        <w:pStyle w:val="Sablon"/>
      </w:pPr>
      <w:r>
        <w:t xml:space="preserve">Çalışana </w:t>
      </w:r>
      <w:r>
        <w:rPr>
          <w:color w:val="1D4ED8"/>
          <w:shd w:val="clear" w:color="auto" w:fill="F1F5F9"/>
        </w:rPr>
        <w:t xml:space="preserve">[yemek / yol / özel sağlık sigortası / telefon]</w:t>
      </w:r>
      <w:r>
        <w:t xml:space="preserve"> hakları sağlanır. Bu hakların kapsamı ve tutarı </w:t>
      </w:r>
      <w:r>
        <w:rPr>
          <w:color w:val="1D4ED8"/>
          <w:shd w:val="clear" w:color="auto" w:fill="F1F5F9"/>
        </w:rPr>
        <w:t xml:space="preserve">[.....]</w:t>
      </w:r>
      <w:r>
        <w:t xml:space="preserve"> olarak belirlenmiştir.</w:t>
      </w:r>
    </w:p>
    <w:p>
      <w:pPr>
        <w:pStyle w:val="Sablon"/>
      </w:pPr>
    </w:p>
    <w:p>
      <w:pPr>
        <w:pStyle w:val="Sablon"/>
      </w:pPr>
      <w:r>
        <w:t xml:space="preserve">MADDE 9 — GİZLİLİK</w:t>
      </w:r>
    </w:p>
    <w:p>
      <w:pPr>
        <w:pStyle w:val="Sablon"/>
      </w:pPr>
      <w:r>
        <w:t xml:space="preserve">Çalışan, iş ilişkisi süresince öğrendiği ticari sır, müşteri bilgisi ve teknik bilgileri üçüncü kişilerle paylaşmamayı, iş ilişkisinin sona ermesinden sonra da bu yükümlülüğün devam edeceğini kabul eder.</w:t>
      </w:r>
    </w:p>
    <w:p>
      <w:pPr>
        <w:pStyle w:val="Sablon"/>
      </w:pPr>
    </w:p>
    <w:p>
      <w:pPr>
        <w:pStyle w:val="Sablon"/>
      </w:pPr>
      <w:r>
        <w:t xml:space="preserve">MADDE 10 — REKABET YASAĞI (yalnızca koşulları varsa)</w:t>
      </w:r>
    </w:p>
    <w:p>
      <w:pPr>
        <w:pStyle w:val="Sablon"/>
      </w:pPr>
      <w:r>
        <w:t xml:space="preserve">Çalışanın görevi gereği müşteri çevresine ve/veya üretim sırlarına erişimi bulunduğundan; iş sözleşmesinin sona ermesinden itibaren </w:t>
      </w:r>
      <w:r>
        <w:rPr>
          <w:color w:val="1D4ED8"/>
          <w:shd w:val="clear" w:color="auto" w:fill="F1F5F9"/>
        </w:rPr>
        <w:t xml:space="preserve">[.....]</w:t>
      </w:r>
      <w:r>
        <w:t xml:space="preserve"> ay süreyle (kural olarak en çok 24 ay), </w:t>
      </w:r>
      <w:r>
        <w:rPr>
          <w:color w:val="1D4ED8"/>
          <w:shd w:val="clear" w:color="auto" w:fill="F1F5F9"/>
        </w:rPr>
        <w:t xml:space="preserve">[il/bölge]</w:t>
      </w:r>
      <w:r>
        <w:t xml:space="preserve"> sınırları içinde, </w:t>
      </w:r>
      <w:r>
        <w:rPr>
          <w:color w:val="1D4ED8"/>
          <w:shd w:val="clear" w:color="auto" w:fill="F1F5F9"/>
        </w:rPr>
        <w:t xml:space="preserve">[rakip faaliyet türü]</w:t>
      </w:r>
      <w:r>
        <w:t xml:space="preserve"> alanında rakip bir işletme açmamayı veya böyle bir işletmede çalışmamayı yazılı olarak üstlenir. Bu kayıt, Türk Borçlar Kanunu'nun 444 ve devamı maddelerindeki sınırlar dâhilinde geçerlidir.</w:t>
      </w:r>
    </w:p>
    <w:p>
      <w:pPr>
        <w:pStyle w:val="Sablon"/>
      </w:pPr>
    </w:p>
    <w:p>
      <w:pPr>
        <w:pStyle w:val="Sablon"/>
      </w:pPr>
      <w:r>
        <w:t xml:space="preserve">MADDE 11 — FESİH</w:t>
      </w:r>
    </w:p>
    <w:p>
      <w:pPr>
        <w:pStyle w:val="Sablon"/>
      </w:pPr>
      <w:r>
        <w:t xml:space="preserve">Sözleşme, 4857 sayılı Kanun'un 17. maddesindeki bildirim sürelerine uyularak feshedilebilir. Bildirim süreleri kıdeme göre 2, 4, 6 ve 8 haftadır; bu süreler asgari olup taraflarca artırılabilir, azaltılamaz. Tarafların haklı nedenle derhal fesih hakları (md. 24 ve 25) saklıdır.</w:t>
      </w:r>
    </w:p>
    <w:p>
      <w:pPr>
        <w:pStyle w:val="Sablon"/>
      </w:pPr>
    </w:p>
    <w:p>
      <w:pPr>
        <w:pStyle w:val="Sablon"/>
      </w:pPr>
      <w:r>
        <w:t xml:space="preserve">MADDE 12 — TEBLİGAT VE EKLER</w:t>
      </w:r>
    </w:p>
    <w:p>
      <w:pPr>
        <w:pStyle w:val="Sablon"/>
      </w:pPr>
      <w:r>
        <w:t xml:space="preserve">Tarafların yukarıda yazılı adresleri tebligat adresidir; adres değişikliği yazılı olarak bildirilmedikçe eski adrese yapılan tebligat geçerlidir. İşyeri iç yönetmeliği, görev tanımı ve KVKK aydınlatma metni sözleşmenin ayrılmaz ekidir.</w:t>
      </w:r>
    </w:p>
    <w:p>
      <w:pPr>
        <w:pStyle w:val="Sablon"/>
      </w:pPr>
    </w:p>
    <w:p>
      <w:pPr>
        <w:pStyle w:val="Sablon"/>
      </w:pPr>
      <w:r>
        <w:t xml:space="preserve">MADDE 13 — YÜRÜRLÜK</w:t>
      </w:r>
    </w:p>
    <w:p>
      <w:pPr>
        <w:pStyle w:val="Sablon"/>
      </w:pPr>
      <w:r>
        <w:t xml:space="preserve">İşbu sözleşme </w:t>
      </w:r>
      <w:r>
        <w:rPr>
          <w:color w:val="1D4ED8"/>
          <w:shd w:val="clear" w:color="auto" w:fill="F1F5F9"/>
        </w:rPr>
        <w:t xml:space="preserve">[.....]</w:t>
      </w:r>
      <w:r>
        <w:t xml:space="preserve"> maddeden ibaret olup </w:t>
      </w:r>
      <w:r>
        <w:rPr>
          <w:color w:val="1D4ED8"/>
          <w:shd w:val="clear" w:color="auto" w:fill="F1F5F9"/>
        </w:rPr>
        <w:t xml:space="preserve">[gg.aa.yyyy]</w:t>
      </w:r>
      <w:r>
        <w:t xml:space="preserve"> tarihinde iki nüsha olarak düzenlenmiş, taraflarca okunarak imzalanmış ve bir nüshası çalışana teslim edilmiştir.</w:t>
      </w:r>
    </w:p>
    <w:p>
      <w:pPr>
        <w:pStyle w:val="Sablon"/>
      </w:pPr>
    </w:p>
    <w:p>
      <w:pPr>
        <w:pStyle w:val="Sablon"/>
      </w:pPr>
      <w:r>
        <w:t xml:space="preserve">İŞVEREN                                   ÇALIŞAN</w:t>
      </w:r>
    </w:p>
    <w:p>
      <w:pPr>
        <w:pStyle w:val="Sablon"/>
      </w:pPr>
      <w:r>
        <w:t xml:space="preserve">Ad Soyad / Unvan: </w:t>
      </w:r>
      <w:r>
        <w:rPr>
          <w:color w:val="1D4ED8"/>
          <w:shd w:val="clear" w:color="auto" w:fill="F1F5F9"/>
        </w:rPr>
        <w:t xml:space="preserve">[.....]</w:t>
      </w:r>
      <w:r>
        <w:t xml:space="preserve">                 Ad Soyad: </w:t>
      </w:r>
      <w:r>
        <w:rPr>
          <w:color w:val="1D4ED8"/>
          <w:shd w:val="clear" w:color="auto" w:fill="F1F5F9"/>
        </w:rPr>
        <w:t xml:space="preserve">[.....]</w:t>
      </w:r>
    </w:p>
    <w:p>
      <w:pPr>
        <w:pStyle w:val="Sablon"/>
      </w:pPr>
      <w:r>
        <w:t xml:space="preserve">İmza / Kaşe:                              İmza:</w:t>
      </w:r>
    </w:p>
    <w:p>
      <w:pPr>
        <w:pStyle w:val="Sablon"/>
      </w:pPr>
    </w:p>
    <w:p>
      <w:pPr>
        <w:pStyle w:val="Sablon"/>
      </w:pPr>
      <w:r>
        <w:t xml:space="preserve">Sözleşmenin bir nüshasını elden teslim aldım. Tarih: </w:t>
      </w:r>
      <w:r>
        <w:rPr>
          <w:color w:val="1D4ED8"/>
          <w:shd w:val="clear" w:color="auto" w:fill="F1F5F9"/>
        </w:rPr>
        <w:t xml:space="preserve">[gg.aa.yyyy]</w:t>
      </w:r>
      <w:r>
        <w:t xml:space="preserve">  İmza:</w:t>
      </w:r>
    </w:p>
    <w:p>
      <w:pPr>
        <w:pStyle w:val="Varyant"/>
      </w:pPr>
      <w:r>
        <w:rPr>
          <w:b/>
        </w:rPr>
        <w:t xml:space="preserve">Belirli süreli sözleşme yapacaksanız</w:t>
      </w:r>
    </w:p>
    <w:p>
      <w:pPr>
        <w:pStyle w:val="Varyant"/>
      </w:pPr>
      <w:r>
        <w:t xml:space="preserve">Belirli süreli sözleşme yalnızca objektif bir koşul varsa (belirli süreli iş, belli bir işin tamamlanması, belirli bir olgunun ortaya çıkması) ve yazılı şekilde yapılabilir. Bu durumda 2. maddeyi şu yönde değiştirin: "İşbu sözleşme, [objektif nedeni somut olarak yazın] nedeniyle belirli sürelidir; [gg.aa.yyyy] tarihinde başlar ve [gg.aa.yyyy] tarihinde kendiliğinden sona erer." Esaslı bir neden olmadıkça sözleşmenin üst üste yenilenmesi, ilişkiyi başlangıçtan itibaren belirsiz süreli hâle getirir. Belirli süreli sözleşmeyle çalışan, ayrımı haklı kılan bir neden olmadıkça emsal çalışana göre farklı işleme tabi tutulamaz.</w:t>
      </w:r>
    </w:p>
    <w:p>
      <w:pPr>
        <w:pStyle w:val="Yasal"/>
      </w:pPr>
      <w:r>
        <w:rPr>
          <w:b/>
        </w:rPr>
        <w:t xml:space="preserve">Yasal uyarı: </w:t>
      </w:r>
      <w:r>
        <w:t xml:space="preserve">Bu metin genel bir örnektir; sektörünüze, işin niteliğine, varsa toplu iş sözleşmesine ve işyeri iç yönetmeliğinize göre uyarlanmalıdır. Rekabet yasağı, cezai şart ve gizlilik gibi maddeler yanlış kurgulandığında geçersiz sayılabilir veya işvereni sorumlu kılabilir; imzaya sunmadan önce bir iş hukuku uzmanına danışın.</w:t>
      </w:r>
    </w:p>
    <w:p>
      <w:pPr>
        <w:pStyle w:val="Kaynak"/>
      </w:pPr>
      <w:r>
        <w:t xml:space="preserve">Kaynak: empuno.com/sablonlar/belirsiz-sureli-is-sozlesmesi-ornegi · Güncelleme: 2026-08-18</w:t>
      </w:r>
    </w:p>
    <w:sectPr>
      <w:pgSz w:w="11906" w:h="16838"/>
      <w:pgMar w:top="900" w:right="720" w:bottom="900" w:left="720" w:header="708" w:footer="708" w:gutter="0"/>
    </w:sectPr>
  </w:body>
</w:document>
</file>

<file path=word/styles.xml><?xml version="1.0" encoding="utf-8"?>
<w:styles xmlns:w="http://schemas.openxmlformats.org/wordprocessingml/2006/main">
  <w:docDefaults>
    <w:rPrDefault>
      <w:rPr>
        <w:rFonts w:ascii="Calibri" w:hAnsi="Calibri" w:cs="Calibri"/>
        <w:sz w:val="20"/>
        <w:szCs w:val="20"/>
        <w:lang w:val="tr-TR"/>
      </w:rPr>
    </w:rPrDefault>
    <w:pPrDefault>
      <w:pPr>
        <w:spacing w:after="100" w:line="264" w:lineRule="auto"/>
      </w:pPr>
    </w:pPrDefault>
  </w:docDefaults>
  <w:style w:type="paragraph" w:default="1" w:styleId="Normal">
    <w:name w:val="Normal"/>
    <w:qFormat/>
  </w:style>
  <w:style w:type="paragraph" w:styleId="Marka">
    <w:name w:val="Marka"/>
    <w:basedOn w:val="Normal"/>
    <w:qFormat/>
    <w:pPr>
      <w:spacing w:after="0"/>
    </w:pPr>
    <w:rPr>
      <w:b/>
      <w:color w:val="4F46E5"/>
      <w:sz w:val="30"/>
      <w:szCs w:val="30"/>
    </w:rPr>
  </w:style>
  <w:style w:type="paragraph" w:styleId="MarkaAlt">
    <w:name w:val="Marka Alt"/>
    <w:basedOn w:val="Normal"/>
    <w:qFormat/>
    <w:pPr>
      <w:pBdr>
        <w:bottom w:val="single" w:sz="12" w:space="4" w:color="4F46E5"/>
      </w:pBdr>
      <w:spacing w:after="240"/>
    </w:pPr>
    <w:rPr>
      <w:color w:val="64748B"/>
      <w:sz w:val="15"/>
      <w:szCs w:val="15"/>
    </w:rPr>
  </w:style>
  <w:style w:type="paragraph" w:styleId="BelgeBasligi">
    <w:name w:val="Belge Basligi"/>
    <w:basedOn w:val="Normal"/>
    <w:qFormat/>
    <w:pPr>
      <w:spacing w:after="60"/>
    </w:pPr>
    <w:rPr>
      <w:b/>
      <w:color w:val="0F172A"/>
      <w:sz w:val="28"/>
      <w:szCs w:val="28"/>
    </w:rPr>
  </w:style>
  <w:style w:type="paragraph" w:styleId="BelgeAltBasligi">
    <w:name w:val="Belge Alt Basligi"/>
    <w:basedOn w:val="Normal"/>
    <w:qFormat/>
    <w:pPr>
      <w:spacing w:after="200"/>
    </w:pPr>
    <w:rPr>
      <w:color w:val="475569"/>
      <w:sz w:val="19"/>
      <w:szCs w:val="19"/>
    </w:rPr>
  </w:style>
  <w:style w:type="paragraph" w:styleId="Aciklama">
    <w:name w:val="Aciklama Kutusu"/>
    <w:basedOn w:val="Normal"/>
    <w:qFormat/>
    <w:pPr>
      <w:pBdr>
        <w:left w:val="single" w:sz="18" w:space="6" w:color="6366F1"/>
      </w:pBdr>
      <w:shd w:val="clear" w:color="auto" w:fill="EEF2FF"/>
      <w:spacing w:after="220"/>
      <w:ind w:left="120" w:right="120"/>
    </w:pPr>
    <w:rPr>
      <w:color w:val="312E81"/>
      <w:sz w:val="17"/>
      <w:szCs w:val="17"/>
    </w:rPr>
  </w:style>
  <w:style w:type="paragraph" w:styleId="Sablon">
    <w:name w:val="Sablon Metni"/>
    <w:basedOn w:val="Normal"/>
    <w:qFormat/>
    <w:pPr>
      <w:spacing w:after="0" w:line="264" w:lineRule="auto"/>
    </w:pPr>
    <w:rPr>
      <w:rFonts w:ascii="Consolas" w:hAnsi="Consolas" w:cs="Consolas"/>
      <w:color w:val="0F172A"/>
      <w:sz w:val="17"/>
      <w:szCs w:val="17"/>
    </w:rPr>
  </w:style>
  <w:style w:type="paragraph" w:styleId="Varyant">
    <w:name w:val="Varyant Kutusu"/>
    <w:basedOn w:val="Normal"/>
    <w:qFormat/>
    <w:pPr>
      <w:pBdr>
        <w:left w:val="single" w:sz="18" w:space="6" w:color="F59E0B"/>
      </w:pBdr>
      <w:shd w:val="clear" w:color="auto" w:fill="FFF7ED"/>
      <w:spacing w:before="220" w:after="60"/>
      <w:ind w:left="120" w:right="120"/>
    </w:pPr>
    <w:rPr>
      <w:color w:val="7C2D12"/>
      <w:sz w:val="17"/>
      <w:szCs w:val="17"/>
    </w:rPr>
  </w:style>
  <w:style w:type="paragraph" w:styleId="Yasal">
    <w:name w:val="Yasal Uyari"/>
    <w:basedOn w:val="Normal"/>
    <w:qFormat/>
    <w:pPr>
      <w:pBdr>
        <w:top w:val="single" w:sz="6" w:space="6" w:color="E2E8F0"/>
      </w:pBdr>
      <w:spacing w:before="260" w:after="60"/>
    </w:pPr>
    <w:rPr>
      <w:color w:val="64748B"/>
      <w:sz w:val="15"/>
      <w:szCs w:val="15"/>
    </w:rPr>
  </w:style>
  <w:style w:type="paragraph" w:styleId="Kaynak">
    <w:name w:val="Kaynak Satiri"/>
    <w:basedOn w:val="Normal"/>
    <w:qFormat/>
    <w:pPr>
      <w:spacing w:after="0"/>
    </w:pPr>
    <w:rPr>
      <w:color w:val="94A3B8"/>
      <w:sz w:val="15"/>
      <w:szCs w:val="15"/>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app.xml><?xml version="1.0" encoding="utf-8"?>
<Properties xmlns="http://schemas.openxmlformats.org/officeDocument/2006/extended-properties" xmlns:vt="http://schemas.openxmlformats.org/officeDocument/2006/docPropsVTypes">
  <Application>empuno</Application>
  <Company>empuno</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Belirsiz süreli iş sözleşmesi örnek metni</dc:title>
  <dc:subject>Madde madde belirsiz süreli iş sözleşmesi örneği: yazılı şeklin ne zaman zorunlu olduğu, zorunlu ve opsiyonel maddeler, deneme süresi sınırı ve rekabet yasağı kaydının geçerlilik koşulları.</dc:subject>
  <dc:creator>empuno</dc:creator>
  <cp:lastModifiedBy>empuno</cp:lastModifiedBy>
  <dcterms:created xsi:type="dcterms:W3CDTF">2026-08-18T00:00:00Z</dcterms:created>
  <dcterms:modified xsi:type="dcterms:W3CDTF">2026-08-18T00:00:00Z</dcterms:modified>
  <cp:contentStatus>Örnek şablon</cp:contentStatus>
</cp:coreProperties>
</file>